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In het kort komt het hier op neer:</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Contractor kiest de Leverancier(s) en haar/hun product(en)</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Contractor vraagt Vendor(s) formeel, cc aan Electronics Watch, betreffende die (in overleg met Electronics Watch en Opdrachtgever de belangrijkste) producten, om keten-transparantie: wat zijn de namen en lokaties van de assemblage fabrieken van die (batches van die) producten; en van de toeleverende fabrieken van de 80% belangrijkste componenten</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Voor zover die ketentransparantie NIET wordt gegeven door bovengenoemde Vendor(s), koppelt Contractor dat terug naar Opdrachtgever en Electronics Watch, zodat Electronics Watch dit alsnog zal proberen, en nu mede uit naam van Contractor en Opdrachtgever.</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Contractor vraag Vendor om de toeleverende fabrieken te vragen om</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alle bestaande social audits, monitoring rapporten, etc. te delen met Electronics Watch, Contractor en Opdrachtgever</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Electronics Watch  toegang te geven tot die fabrieken om indien nodig te monitoren, te auditen en / of werknemers te interviewen</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Per factory een compliance plan op te stellen (als voorbeeld hiervoor dient de als bijlage opgenomen Compliance Plan Template).</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Voor zover Vendor hier geen gehoor aan geeft (dus deze toeleverende fabrieken hierom NIET vraagt) en / of voor zover de toeleverende fabrieken dit NIET leveren aan Vendor, koppelt Contractor dat terug naar Opdrachtgever en Electronics Watch, zodat Electronics Watch dit alsnog zal proberen, en nu mede uit naam van Contractor en Opdrachtgever.</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Electronics Watch houdt van alle genoemde ketenpartijen bij, voor zover mogelijk, in welke mate ze wel of niet meewerken aan bovenstaande ketentransparantie.</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Voor zover die ketentransparantie WEL wordt gegeven, levert Electronics Watch</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voor minimaal 80% van de landen van herkomst van die fabrieken, binnen enkele maanden een risico-analyse van de ICT productie sector in dat land.</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voor een aantal van die betrokken fabrieken (dit aantal is afhankelijk van het totaal aantal fabrieken, de risico-inschatting die Electronics Watch maakt en de capaciteit van Electronics Watch) zal Electronics Watch een factory-risk analysis of anderszinds van en / of over de fabriek opstellen</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Voor zover GEEN Compliance plan wordt opgesteld per fabriek (hetzij door de fabriek zelf, hetzij door de Vendor), koppelen Vendor en Contractor dat terug naar Opdrachtgever en Electronics Watch, zodat Electronics Watch dit alsnog zal proberen, en nu mede uit naam van Contractor en Opdrachtgever.  </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Voor zover per fabriek WEL een Compliance Plan wordt opgesteld, zal Electronics Watch de implementatie daarvan monitoren en daarover een implementation report of vergelijkbaar opstellen.</w:t>
      </w:r>
    </w:p>
    <w:p w:rsidR="00000000" w:rsidDel="00000000" w:rsidP="00000000" w:rsidRDefault="00000000" w:rsidRPr="00000000">
      <w:pPr>
        <w:contextualSpacing w:val="0"/>
        <w:rPr>
          <w:rFonts w:ascii="Times New Roman" w:cs="Times New Roman" w:eastAsia="Times New Roman" w:hAnsi="Times New Roman"/>
          <w:sz w:val="21"/>
          <w:szCs w:val="21"/>
          <w:shd w:fill="fafafa" w:val="clear"/>
        </w:rPr>
      </w:pPr>
      <w:r w:rsidDel="00000000" w:rsidR="00000000" w:rsidRPr="00000000">
        <w:rPr>
          <w:rFonts w:ascii="Times New Roman" w:cs="Times New Roman" w:eastAsia="Times New Roman" w:hAnsi="Times New Roman"/>
          <w:sz w:val="21"/>
          <w:szCs w:val="21"/>
          <w:shd w:fill="fafafa" w:val="clear"/>
          <w:rtl w:val="0"/>
        </w:rPr>
        <w:t xml:space="preserve">Bovengenoemde dient te worden gezien als 'highlights' uit de Contractor Guidance, waar meer details, termijnen, definities en scenario's zijn omschreven. In de Contractor Guidance wordt weer verwezen naar Compliance Plan Template en Code of Labour Standards; Alle drie de documenten zijn bijgevoegd als bijlage.</w:t>
      </w:r>
    </w:p>
    <w:p w:rsidR="00000000" w:rsidDel="00000000" w:rsidP="00000000" w:rsidRDefault="00000000" w:rsidRPr="00000000">
      <w:pPr>
        <w:contextualSpacing w:val="0"/>
        <w:rPr/>
      </w:pPr>
      <w:r w:rsidDel="00000000" w:rsidR="00000000" w:rsidRPr="00000000">
        <w:rPr>
          <w:rtl w:val="0"/>
        </w:rPr>
      </w:r>
    </w:p>
    <w:sectPr>
      <w:pgSz w:h="16838" w:w="11906"/>
      <w:pgMar w:bottom="1440.0000000000002" w:top="1440.0000000000002" w:left="1440.0000000000002" w:right="1440.0000000000002"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nl"/>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7" Type="http://schemas.openxmlformats.org/officeDocument/2006/relationships/customXml" Target="../customXml/item3.xml"/><Relationship Id="rId2" Type="http://schemas.openxmlformats.org/officeDocument/2006/relationships/fontTable" Target="fontTable.xml"/><Relationship Id="rId1" Type="http://schemas.openxmlformats.org/officeDocument/2006/relationships/settings" Target="setting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styles" Target="styles.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E8DB8EDFC5FD94A98E488C87E0C603C" ma:contentTypeVersion="8" ma:contentTypeDescription="Een nieuw document maken." ma:contentTypeScope="" ma:versionID="be4ab192e4a93dd64277a55283f14f54">
  <xsd:schema xmlns:xsd="http://www.w3.org/2001/XMLSchema" xmlns:xs="http://www.w3.org/2001/XMLSchema" xmlns:p="http://schemas.microsoft.com/office/2006/metadata/properties" xmlns:ns2="82619569-9ce7-4769-aada-e8ed0eb58608" xmlns:ns3="64dae02f-8b9e-4b7c-86b4-575346d8606b" targetNamespace="http://schemas.microsoft.com/office/2006/metadata/properties" ma:root="true" ma:fieldsID="bf1bceebdad5323d298f960272f00500" ns2:_="" ns3:_="">
    <xsd:import namespace="82619569-9ce7-4769-aada-e8ed0eb58608"/>
    <xsd:import namespace="64dae02f-8b9e-4b7c-86b4-575346d860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619569-9ce7-4769-aada-e8ed0eb58608"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dae02f-8b9e-4b7c-86b4-575346d8606b"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Location" ma:index="14"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AD3AB4-C26B-409D-82F1-7D351D64CF1B}"/>
</file>

<file path=customXml/itemProps2.xml><?xml version="1.0" encoding="utf-8"?>
<ds:datastoreItem xmlns:ds="http://schemas.openxmlformats.org/officeDocument/2006/customXml" ds:itemID="{DB7BF0FA-68AE-45B7-8270-9DDC977FF6C0}"/>
</file>

<file path=customXml/itemProps3.xml><?xml version="1.0" encoding="utf-8"?>
<ds:datastoreItem xmlns:ds="http://schemas.openxmlformats.org/officeDocument/2006/customXml" ds:itemID="{992C5859-55ED-4E5A-9872-9130A2EF8AC2}"/>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0x010100AE8DB8EDFC5FD94A98E488C87E0C603C</vt:lpwstr>
  </property>
</Properties>
</file>